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6088" w:rsidRPr="007E6088" w:rsidRDefault="007E6088" w:rsidP="00A30F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Прокуратура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Слюдянского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района разъясняет: </w:t>
      </w:r>
      <w:r w:rsidRPr="007E608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«О гарантиях, предоставляемых лицам </w:t>
      </w:r>
      <w:proofErr w:type="spellStart"/>
      <w:r w:rsidRPr="007E608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предпенсионного</w:t>
      </w:r>
      <w:proofErr w:type="spellEnd"/>
      <w:r w:rsidRPr="007E608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возраста»</w:t>
      </w:r>
    </w:p>
    <w:p w:rsidR="007E6088" w:rsidRDefault="007E6088" w:rsidP="00A30F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A30FE7" w:rsidRDefault="00A30FE7" w:rsidP="00A30F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30FE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К лицам </w:t>
      </w:r>
      <w:proofErr w:type="spellStart"/>
      <w:r w:rsidRPr="00A30FE7">
        <w:rPr>
          <w:rFonts w:ascii="Times New Roman" w:eastAsia="Times New Roman" w:hAnsi="Times New Roman" w:cs="Times New Roman"/>
          <w:sz w:val="28"/>
          <w:szCs w:val="24"/>
          <w:lang w:eastAsia="ru-RU"/>
        </w:rPr>
        <w:t>предпенсионного</w:t>
      </w:r>
      <w:proofErr w:type="spellEnd"/>
      <w:r w:rsidRPr="00A30FE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возраста по общему правилу относятся граждане, у которых срок до наступления возраста, дающего право на страховую пенсию по старости, в том числе назначаемую досрочно, составляет не более пяти лет. </w:t>
      </w:r>
    </w:p>
    <w:p w:rsidR="00A30FE7" w:rsidRPr="00A30FE7" w:rsidRDefault="00A30FE7" w:rsidP="00A30F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30FE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 целях предоставления налоговых льгот к лицам </w:t>
      </w:r>
      <w:proofErr w:type="spellStart"/>
      <w:r w:rsidRPr="00A30FE7">
        <w:rPr>
          <w:rFonts w:ascii="Times New Roman" w:eastAsia="Times New Roman" w:hAnsi="Times New Roman" w:cs="Times New Roman"/>
          <w:sz w:val="28"/>
          <w:szCs w:val="24"/>
          <w:lang w:eastAsia="ru-RU"/>
        </w:rPr>
        <w:t>предпенсионного</w:t>
      </w:r>
      <w:proofErr w:type="spellEnd"/>
      <w:r w:rsidRPr="00A30FE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возраста относят граждан, которые достигли пенсионного возраста, установленного законодательством на 31.12.2018, - 60 и 55 лет (соответственно мужчины и женщины), при условии, что они не относятся к категории лиц, претендующих на досрочное назначение страховой пенсии по старости, или не являются государственными служащими. 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55"/>
      </w:tblGrid>
      <w:tr w:rsidR="00A30FE7" w:rsidRPr="00A30FE7" w:rsidTr="00A30FE7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30FE7" w:rsidRPr="00A30FE7" w:rsidRDefault="00A30FE7" w:rsidP="00A30FE7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A30FE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 </w:t>
            </w:r>
          </w:p>
          <w:p w:rsidR="00A30FE7" w:rsidRPr="00A30FE7" w:rsidRDefault="00A30FE7" w:rsidP="00A30FE7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Гарантии в сфере трудовых отношений</w:t>
            </w:r>
          </w:p>
        </w:tc>
      </w:tr>
    </w:tbl>
    <w:p w:rsidR="00A30FE7" w:rsidRDefault="00A30FE7" w:rsidP="00A30F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30FE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Работники </w:t>
      </w:r>
      <w:proofErr w:type="spellStart"/>
      <w:r w:rsidRPr="00A30FE7">
        <w:rPr>
          <w:rFonts w:ascii="Times New Roman" w:eastAsia="Times New Roman" w:hAnsi="Times New Roman" w:cs="Times New Roman"/>
          <w:sz w:val="28"/>
          <w:szCs w:val="24"/>
          <w:lang w:eastAsia="ru-RU"/>
        </w:rPr>
        <w:t>предпенсионного</w:t>
      </w:r>
      <w:proofErr w:type="spellEnd"/>
      <w:r w:rsidRPr="00A30FE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возраста при прохождении диспансеризации имеют право на освобождение от работы на два рабочих дня раз в год с сохранением за ними места работы (должности) и среднего заработка. </w:t>
      </w:r>
    </w:p>
    <w:p w:rsidR="00A30FE7" w:rsidRPr="00A30FE7" w:rsidRDefault="00A30FE7" w:rsidP="00A30F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30FE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За необоснованный отказ в приеме на работу по мотивам достижения гражданином </w:t>
      </w:r>
      <w:proofErr w:type="spellStart"/>
      <w:r w:rsidRPr="00A30FE7">
        <w:rPr>
          <w:rFonts w:ascii="Times New Roman" w:eastAsia="Times New Roman" w:hAnsi="Times New Roman" w:cs="Times New Roman"/>
          <w:sz w:val="28"/>
          <w:szCs w:val="24"/>
          <w:lang w:eastAsia="ru-RU"/>
        </w:rPr>
        <w:t>предпенсионного</w:t>
      </w:r>
      <w:proofErr w:type="spellEnd"/>
      <w:r w:rsidRPr="00A30FE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возраста, а равно за необоснованное увольнение такого работника по тем же мотивам работодатель может быть привлечен к уголовной ответственности. В том числе уголовная ответственность наступает, если работодатель вынудил работника в связи с </w:t>
      </w:r>
      <w:proofErr w:type="spellStart"/>
      <w:r w:rsidRPr="00A30FE7">
        <w:rPr>
          <w:rFonts w:ascii="Times New Roman" w:eastAsia="Times New Roman" w:hAnsi="Times New Roman" w:cs="Times New Roman"/>
          <w:sz w:val="28"/>
          <w:szCs w:val="24"/>
          <w:lang w:eastAsia="ru-RU"/>
        </w:rPr>
        <w:t>предпенсионным</w:t>
      </w:r>
      <w:proofErr w:type="spellEnd"/>
      <w:r w:rsidRPr="00A30FE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возрастом подать заявление об увольнении по собственному желанию и уволил его по данному основанию.</w:t>
      </w:r>
    </w:p>
    <w:p w:rsidR="00A30FE7" w:rsidRPr="00A30FE7" w:rsidRDefault="00A30FE7" w:rsidP="00A30F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30FE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Кроме того, для граждан </w:t>
      </w:r>
      <w:proofErr w:type="spellStart"/>
      <w:r w:rsidRPr="00A30FE7">
        <w:rPr>
          <w:rFonts w:ascii="Times New Roman" w:eastAsia="Times New Roman" w:hAnsi="Times New Roman" w:cs="Times New Roman"/>
          <w:sz w:val="28"/>
          <w:szCs w:val="24"/>
          <w:lang w:eastAsia="ru-RU"/>
        </w:rPr>
        <w:t>предпенсионного</w:t>
      </w:r>
      <w:proofErr w:type="spellEnd"/>
      <w:r w:rsidRPr="00A30FE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возраста в целях приобретения или развития ими имеющихся знаний, компетенций и навыков, а также дальнейшего обеспечения их занятости предусмотрено участие в мероприятиях по организации профессионального обучения и дополнительного профессионального образования на период до 2024 г. 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55"/>
      </w:tblGrid>
      <w:tr w:rsidR="00A30FE7" w:rsidRPr="00A30FE7" w:rsidTr="00A30FE7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30FE7" w:rsidRPr="00A30FE7" w:rsidRDefault="00A30FE7" w:rsidP="00A30FE7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A30FE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 </w:t>
            </w:r>
          </w:p>
          <w:p w:rsidR="00A30FE7" w:rsidRPr="00A30FE7" w:rsidRDefault="00A30FE7" w:rsidP="00A30FE7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Гарантии в сфере занятости населения</w:t>
            </w:r>
          </w:p>
        </w:tc>
      </w:tr>
    </w:tbl>
    <w:p w:rsidR="00A30FE7" w:rsidRPr="00A30FE7" w:rsidRDefault="00A30FE7" w:rsidP="00A30F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30FE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Для граждан </w:t>
      </w:r>
      <w:proofErr w:type="spellStart"/>
      <w:r w:rsidRPr="00A30FE7">
        <w:rPr>
          <w:rFonts w:ascii="Times New Roman" w:eastAsia="Times New Roman" w:hAnsi="Times New Roman" w:cs="Times New Roman"/>
          <w:sz w:val="28"/>
          <w:szCs w:val="24"/>
          <w:lang w:eastAsia="ru-RU"/>
        </w:rPr>
        <w:t>предпенсионного</w:t>
      </w:r>
      <w:proofErr w:type="spellEnd"/>
      <w:r w:rsidRPr="00A30FE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возраста, признанных безработными, увеличен период выплаты пособия по безработице. В общем случае для граждан, уволенных в течение 12 месяцев, предшествующих началу безработицы, он составляет не более 12 месяцев в суммарном исчислении в течение 18 месяцев.</w:t>
      </w:r>
    </w:p>
    <w:p w:rsidR="00A30FE7" w:rsidRPr="00A30FE7" w:rsidRDefault="00A30FE7" w:rsidP="00A30F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30FE7">
        <w:rPr>
          <w:rFonts w:ascii="Times New Roman" w:eastAsia="Times New Roman" w:hAnsi="Times New Roman" w:cs="Times New Roman"/>
          <w:sz w:val="28"/>
          <w:szCs w:val="24"/>
          <w:lang w:eastAsia="ru-RU"/>
        </w:rPr>
        <w:t>Если указанные граждане в течение периода, предшествующего началу безработицы, работали не менее 26 недель, пособие начисляется им в зависимости от среднего заработка по последнему месту работы (службы), исчисленного в установленном порядке, следующим образом:</w:t>
      </w:r>
    </w:p>
    <w:p w:rsidR="00A30FE7" w:rsidRPr="00A30FE7" w:rsidRDefault="00A30FE7" w:rsidP="00A30F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30FE7">
        <w:rPr>
          <w:rFonts w:ascii="Times New Roman" w:eastAsia="Times New Roman" w:hAnsi="Times New Roman" w:cs="Times New Roman"/>
          <w:sz w:val="28"/>
          <w:szCs w:val="24"/>
          <w:lang w:eastAsia="ru-RU"/>
        </w:rPr>
        <w:t>в первые три месяца - в размере 75%;</w:t>
      </w:r>
    </w:p>
    <w:p w:rsidR="00A30FE7" w:rsidRPr="00A30FE7" w:rsidRDefault="00A30FE7" w:rsidP="00A30F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30FE7">
        <w:rPr>
          <w:rFonts w:ascii="Times New Roman" w:eastAsia="Times New Roman" w:hAnsi="Times New Roman" w:cs="Times New Roman"/>
          <w:sz w:val="28"/>
          <w:szCs w:val="24"/>
          <w:lang w:eastAsia="ru-RU"/>
        </w:rPr>
        <w:t>в следующие четыре месяца - в размере 60%;</w:t>
      </w:r>
    </w:p>
    <w:p w:rsidR="00A30FE7" w:rsidRPr="00A30FE7" w:rsidRDefault="00A30FE7" w:rsidP="00A30F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30FE7">
        <w:rPr>
          <w:rFonts w:ascii="Times New Roman" w:eastAsia="Times New Roman" w:hAnsi="Times New Roman" w:cs="Times New Roman"/>
          <w:sz w:val="28"/>
          <w:szCs w:val="24"/>
          <w:lang w:eastAsia="ru-RU"/>
        </w:rPr>
        <w:t>в последующем - в размере 45%.</w:t>
      </w:r>
    </w:p>
    <w:p w:rsidR="00A30FE7" w:rsidRPr="00A30FE7" w:rsidRDefault="00A30FE7" w:rsidP="00A30F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30FE7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Размер назначенного пособия ограничен минимальной и максимальной суммами (в 2022 г. - 1 500 руб. и 12 792 руб. соответственно), увели</w:t>
      </w:r>
      <w:r w:rsidR="007E6088">
        <w:rPr>
          <w:rFonts w:ascii="Times New Roman" w:eastAsia="Times New Roman" w:hAnsi="Times New Roman" w:cs="Times New Roman"/>
          <w:sz w:val="28"/>
          <w:szCs w:val="24"/>
          <w:lang w:eastAsia="ru-RU"/>
        </w:rPr>
        <w:t>ченными на районный коэффициент</w:t>
      </w:r>
      <w:r w:rsidRPr="00A30FE7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A30FE7" w:rsidRPr="00A30FE7" w:rsidRDefault="00A30FE7" w:rsidP="00A30F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30FE7">
        <w:rPr>
          <w:rFonts w:ascii="Times New Roman" w:eastAsia="Times New Roman" w:hAnsi="Times New Roman" w:cs="Times New Roman"/>
          <w:sz w:val="28"/>
          <w:szCs w:val="24"/>
          <w:lang w:eastAsia="ru-RU"/>
        </w:rPr>
        <w:t>При занятости менее 26 нед</w:t>
      </w:r>
      <w:bookmarkStart w:id="0" w:name="_GoBack"/>
      <w:bookmarkEnd w:id="0"/>
      <w:r w:rsidRPr="00A30FE7">
        <w:rPr>
          <w:rFonts w:ascii="Times New Roman" w:eastAsia="Times New Roman" w:hAnsi="Times New Roman" w:cs="Times New Roman"/>
          <w:sz w:val="28"/>
          <w:szCs w:val="24"/>
          <w:lang w:eastAsia="ru-RU"/>
        </w:rPr>
        <w:t>ель до начала безработицы пособие по безработице начисляется в размере указанной минимальной величины, увеличенной на размер районного коэффициента.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55"/>
      </w:tblGrid>
      <w:tr w:rsidR="00A30FE7" w:rsidRPr="00A30FE7" w:rsidTr="00A30FE7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30FE7" w:rsidRPr="00A30FE7" w:rsidRDefault="00A30FE7" w:rsidP="00A30FE7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A30FE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 </w:t>
            </w:r>
          </w:p>
          <w:p w:rsidR="00A30FE7" w:rsidRPr="00A30FE7" w:rsidRDefault="00A30FE7" w:rsidP="00A30FE7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A30FE7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Налоговые льготы</w:t>
            </w:r>
          </w:p>
        </w:tc>
      </w:tr>
    </w:tbl>
    <w:p w:rsidR="00A30FE7" w:rsidRPr="00A30FE7" w:rsidRDefault="00A30FE7" w:rsidP="00A30F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30FE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Граждане </w:t>
      </w:r>
      <w:proofErr w:type="spellStart"/>
      <w:r w:rsidRPr="00A30FE7">
        <w:rPr>
          <w:rFonts w:ascii="Times New Roman" w:eastAsia="Times New Roman" w:hAnsi="Times New Roman" w:cs="Times New Roman"/>
          <w:sz w:val="28"/>
          <w:szCs w:val="24"/>
          <w:lang w:eastAsia="ru-RU"/>
        </w:rPr>
        <w:t>предпенсионного</w:t>
      </w:r>
      <w:proofErr w:type="spellEnd"/>
      <w:r w:rsidRPr="00A30FE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возраста имеют право на льготы по земельному налогу и налогу на имущество.</w:t>
      </w:r>
    </w:p>
    <w:p w:rsidR="00A30FE7" w:rsidRPr="00A30FE7" w:rsidRDefault="00A30FE7" w:rsidP="00A30F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30FE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Так, налоговая база по земельному налогу может быть уменьшена на величину кадастровой стоимости 600 кв. м площади одного (по выбору налогоплательщика) земельного участка, находящегося в собственности, постоянном (бессрочном) пользовании или пожизненном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наследуемом владении данных лиц.</w:t>
      </w:r>
    </w:p>
    <w:p w:rsidR="00A30FE7" w:rsidRPr="00A30FE7" w:rsidRDefault="00A30FE7" w:rsidP="00A30F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30FE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Также </w:t>
      </w:r>
      <w:r w:rsidR="007E608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законодательством </w:t>
      </w:r>
      <w:r w:rsidRPr="00A30FE7">
        <w:rPr>
          <w:rFonts w:ascii="Times New Roman" w:eastAsia="Times New Roman" w:hAnsi="Times New Roman" w:cs="Times New Roman"/>
          <w:sz w:val="28"/>
          <w:szCs w:val="24"/>
          <w:lang w:eastAsia="ru-RU"/>
        </w:rPr>
        <w:t>предусмотрено освобождение от уплаты налога на имущество физических лиц в отношении одного объекта налогообложения каждого вида (по выбору налогоплательщика), если данный объект не используется в пр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едпринимательской деятельности.</w:t>
      </w:r>
    </w:p>
    <w:sectPr w:rsidR="00A30FE7" w:rsidRPr="00A30F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0FE7"/>
    <w:rsid w:val="007E6088"/>
    <w:rsid w:val="00A30FE7"/>
    <w:rsid w:val="00F05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2D00AC"/>
  <w15:chartTrackingRefBased/>
  <w15:docId w15:val="{B74698E6-A89C-4899-B024-40E5B0D38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531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33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38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57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44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511</Words>
  <Characters>2918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Колесникова Дарья Юрьевна</dc:creator>
  <cp:keywords/>
  <dc:description/>
  <cp:lastModifiedBy>Колесникова Дарья Юрьевна</cp:lastModifiedBy>
  <cp:revision>1</cp:revision>
  <dcterms:created xsi:type="dcterms:W3CDTF">2022-04-03T14:16:00Z</dcterms:created>
  <dcterms:modified xsi:type="dcterms:W3CDTF">2022-04-03T14:30:00Z</dcterms:modified>
</cp:coreProperties>
</file>