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0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 привлечении работника к сверхурочном труду.</w:t>
      </w:r>
    </w:p>
    <w:p w14:paraId="02000000">
      <w:pPr>
        <w:pStyle w:val="Style_1"/>
        <w:ind w:firstLine="992"/>
        <w:rPr>
          <w:rFonts w:ascii="Times New Roman" w:hAnsi="Times New Roman"/>
          <w:b w:val="1"/>
        </w:rPr>
      </w:pPr>
    </w:p>
    <w:p w14:paraId="03000000">
      <w:pPr>
        <w:pStyle w:val="Style_1"/>
        <w:ind w:firstLine="992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Порядок привлечения работника работодателем к сверхурочному труду прямо и конкретно установлен законом. Любые вариации работодателя  на данную тему являются недопустимыми.</w:t>
      </w:r>
    </w:p>
    <w:p w14:paraId="04000000">
      <w:pPr>
        <w:pStyle w:val="Style_1"/>
        <w:ind w:firstLine="992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 </w:t>
      </w:r>
    </w:p>
    <w:p w14:paraId="05000000">
      <w:pPr>
        <w:spacing w:after="0" w:before="0"/>
        <w:ind w:firstLine="992" w:left="0" w:right="0"/>
        <w:jc w:val="both"/>
        <w:rPr>
          <w:b w:val="0"/>
        </w:rPr>
      </w:pPr>
      <w:r>
        <w:rPr>
          <w:b w:val="0"/>
        </w:rPr>
        <w:t>В случае, если из условий трудового договора не следует, что работник имеет ненормированный рабочий день, работодатель не имеет права без  соблюдения установленного законом порядка привлечения работника к сверхурочному труду, привлекать его к работе за пределами рабочего времени, установленного правилами внутреннего трудового распорядка (далее-ПВТР).</w:t>
      </w:r>
    </w:p>
    <w:p w14:paraId="06000000">
      <w:pPr>
        <w:spacing w:after="0" w:before="0"/>
        <w:ind w:firstLine="992" w:left="0" w:right="0"/>
        <w:jc w:val="both"/>
        <w:rPr>
          <w:b w:val="0"/>
        </w:rPr>
      </w:pPr>
      <w:r>
        <w:rPr>
          <w:b w:val="0"/>
        </w:rPr>
        <w:t>В данном документе, установленном приказом работодателя, четко установлены границы рабочего времени работника и любое их нарушение со стороны работодателя, такое как  требование нахождения работника на рабочем месте в выходные дни, в рабочий день, но до начала рабочего дня (например рабочий день с 9:00 утра, а работодатель или его представитель назначает проведение совещания на 8:00 утра), после окончания рабочего дня (например назначает проведение мероприятия, связанного с работой, на 18:00 часов и позднее, то есть явно за пределами установленного ПВТР рабочего времени). При приведенном в примерах  привлечении работника к сверхурочному труду  без  оформления соответствующей процедуры, время, отнесенное трудовым законодательством ко времени отдыха работника ( ст. 107 ТК РФ), проведенное работником на работе не оплачивается, чем существенно нарушаются законные права и интересы работника.</w:t>
      </w:r>
    </w:p>
    <w:p w14:paraId="07000000">
      <w:pPr>
        <w:spacing w:after="0" w:before="0"/>
        <w:ind w:firstLine="992" w:left="0" w:right="0"/>
        <w:jc w:val="both"/>
        <w:rPr>
          <w:b w:val="0"/>
        </w:rPr>
      </w:pPr>
      <w:r>
        <w:rPr>
          <w:b w:val="0"/>
        </w:rPr>
        <w:t>Между тем,  по общему правилу работодатель обязан оформить согласие работника на привлечение к сверхурочной работе в письменном виде (за исключением случаев, указанных в</w:t>
      </w:r>
      <w:r>
        <w:rPr>
          <w:b w:val="0"/>
        </w:rPr>
        <w:t xml:space="preserve"> </w:t>
      </w:r>
      <w:r>
        <w:rPr>
          <w:b w:val="0"/>
          <w:strike w:val="0"/>
          <w:color w:val="0000FF"/>
          <w:u w:color="000000" w:val="single"/>
        </w:rPr>
        <w:t>ч. 3 ст. 99</w:t>
      </w:r>
      <w:r>
        <w:rPr>
          <w:b w:val="0"/>
        </w:rPr>
        <w:t xml:space="preserve"> </w:t>
      </w:r>
      <w:r>
        <w:rPr>
          <w:b w:val="0"/>
        </w:rPr>
        <w:t>ТК РФ). Это необходимо сделать до начала выполнения работ (</w:t>
      </w:r>
      <w:r>
        <w:rPr>
          <w:b w:val="0"/>
          <w:strike w:val="0"/>
          <w:color w:val="0000FF"/>
          <w:u w:color="000000" w:val="single"/>
        </w:rPr>
        <w:t>ст. 99</w:t>
      </w:r>
      <w:r>
        <w:rPr>
          <w:b w:val="0"/>
        </w:rPr>
        <w:t xml:space="preserve"> </w:t>
      </w:r>
      <w:r>
        <w:rPr>
          <w:b w:val="0"/>
        </w:rPr>
        <w:t xml:space="preserve">ТК РФ). </w:t>
      </w:r>
      <w:r>
        <w:br/>
      </w:r>
      <w:r>
        <w:rPr>
          <w:b w:val="0"/>
        </w:rPr>
        <w:t xml:space="preserve">Работник может выразить согласие или отказ, например, в уведомлении о привлечении к сверхурочной работе. Конкретная форма уведомления трудовым законодательством не предусмотрена, она может быть составлено в свободной форме. </w:t>
      </w:r>
      <w:r>
        <w:rPr>
          <w:b w:val="0"/>
        </w:rPr>
        <w:t>Кроме того, работник вправе выразить согласие при ознакомлении с</w:t>
      </w:r>
      <w:r>
        <w:rPr>
          <w:b w:val="0"/>
        </w:rPr>
        <w:t xml:space="preserve"> </w:t>
      </w:r>
      <w:r>
        <w:rPr>
          <w:b w:val="0"/>
          <w:strike w:val="0"/>
          <w:color w:val="0000FF"/>
          <w:u w:color="000000" w:val="single"/>
        </w:rPr>
        <w:t>приказом</w:t>
      </w:r>
      <w:r>
        <w:rPr>
          <w:b w:val="0"/>
        </w:rPr>
        <w:t xml:space="preserve"> </w:t>
      </w:r>
      <w:r>
        <w:rPr>
          <w:b w:val="0"/>
        </w:rPr>
        <w:t>(распоряжением) о привлечении к сверурочному труду.</w:t>
      </w:r>
    </w:p>
    <w:p w14:paraId="08000000">
      <w:pPr>
        <w:spacing w:after="0" w:before="0"/>
        <w:ind w:firstLine="992" w:left="0" w:right="0"/>
        <w:jc w:val="both"/>
        <w:rPr>
          <w:b w:val="0"/>
        </w:rPr>
      </w:pPr>
      <w:r>
        <w:rPr>
          <w:b w:val="0"/>
        </w:rPr>
        <w:t>При уведомлении работников</w:t>
      </w:r>
      <w:r>
        <w:rPr>
          <w:b w:val="0"/>
        </w:rPr>
        <w:t xml:space="preserve"> </w:t>
      </w:r>
      <w:r>
        <w:rPr>
          <w:b w:val="0"/>
          <w:strike w:val="0"/>
          <w:color w:val="0000FF"/>
          <w:u w:color="000000" w:val="single"/>
        </w:rPr>
        <w:t xml:space="preserve">некоторых категорий, например </w:t>
      </w:r>
      <w:r>
        <w:rPr>
          <w:b w:val="0"/>
        </w:rPr>
        <w:t xml:space="preserve"> женщин, имеющих детей до трёх лет,  работодатель обязан </w:t>
      </w:r>
      <w:r>
        <w:rPr>
          <w:b w:val="0"/>
        </w:rPr>
        <w:t>включить в документ информацию об их праве отказаться от выполнения сверхурочной работы (</w:t>
      </w:r>
      <w:r>
        <w:rPr>
          <w:b w:val="0"/>
          <w:strike w:val="0"/>
          <w:color w:val="0000FF"/>
          <w:u w:color="000000" w:val="single"/>
        </w:rPr>
        <w:t>ч. 5 ст. 99</w:t>
      </w:r>
      <w:r>
        <w:rPr>
          <w:b w:val="0"/>
        </w:rPr>
        <w:t xml:space="preserve"> </w:t>
      </w:r>
      <w:r>
        <w:rPr>
          <w:b w:val="0"/>
        </w:rPr>
        <w:t>ТК РФ).  Привлечение беременных женщин к сверхурочному труду прямо запрещено законом.</w:t>
      </w:r>
    </w:p>
    <w:p w14:paraId="09000000">
      <w:pPr>
        <w:spacing w:after="0" w:before="0"/>
        <w:ind w:firstLine="992" w:left="0" w:right="0"/>
        <w:jc w:val="both"/>
        <w:rPr>
          <w:b w:val="0"/>
        </w:rPr>
      </w:pPr>
      <w:r>
        <w:rPr>
          <w:b w:val="0"/>
        </w:rPr>
        <w:t xml:space="preserve">Работодатель обязан обеспечить учет сверхурочного рабочего времени работника (чаще всего это табели учета рабочего времени Т-12, Т-13,установленные </w:t>
      </w:r>
      <w:r>
        <w:rPr>
          <w:b w:val="0"/>
        </w:rPr>
        <w:t>Постановление Госкомстата РФ от 05.01.2004 N 1</w:t>
      </w:r>
      <w:r>
        <w:br/>
      </w:r>
      <w:r>
        <w:rPr>
          <w:b w:val="0"/>
        </w:rPr>
        <w:t>"Об утверждении унифицированных форм первичной учетной документации по учету труда и его оплаты").</w:t>
      </w:r>
    </w:p>
    <w:p w14:paraId="0A000000">
      <w:pPr>
        <w:spacing w:after="0" w:before="0"/>
        <w:ind w:firstLine="992" w:left="0" w:right="0"/>
        <w:jc w:val="both"/>
        <w:rPr>
          <w:b w:val="0"/>
        </w:rPr>
      </w:pPr>
      <w:r>
        <w:rPr>
          <w:b w:val="0"/>
        </w:rPr>
        <w:t>Оплата такого труда установлена ст. 152  ТК РФ: с</w:t>
      </w:r>
      <w:r>
        <w:rPr>
          <w:b w:val="0"/>
        </w:rPr>
        <w:t xml:space="preserve">верхурочная работа оплачивается исходя из размера заработной платы, установленного в соответствии с действующими у данного работодателя системами оплаты труда, включая компенсационные и стимулирующие выплаты, </w:t>
      </w:r>
      <w:r>
        <w:rPr>
          <w:b w:val="0"/>
          <w:u w:val="single"/>
        </w:rPr>
        <w:t>за первые два часа работы не менее чем в полуторном размере</w:t>
      </w:r>
      <w:r>
        <w:rPr>
          <w:b w:val="0"/>
        </w:rPr>
        <w:t xml:space="preserve">, </w:t>
      </w:r>
      <w:r>
        <w:rPr>
          <w:b w:val="0"/>
          <w:u w:val="single"/>
        </w:rPr>
        <w:t>за последующие часы - не менее чем в двойном размере.</w:t>
      </w:r>
      <w:r>
        <w:rPr>
          <w:b w:val="0"/>
        </w:rPr>
        <w:t xml:space="preserve"> Конкретные размеры оплаты сверхурочной работы могут определяться коллективным договором, соглашением, локальным нормативным актом или трудовым договором. По желанию работника сверхурочная работа вместо повышенной оплаты </w:t>
      </w:r>
      <w:r>
        <w:rPr>
          <w:b w:val="0"/>
          <w:u w:val="single"/>
        </w:rPr>
        <w:t>может компенсироваться предоставлением дополнительного времени отдыха, но не менее времени, отработанного сверхурочно</w:t>
      </w:r>
      <w:r>
        <w:rPr>
          <w:u w:val="single"/>
        </w:rPr>
        <w:t>.</w:t>
      </w:r>
    </w:p>
    <w:p w14:paraId="0B000000">
      <w:pPr>
        <w:spacing w:after="0" w:before="0" w:line="240" w:lineRule="auto"/>
        <w:ind w:firstLine="850" w:left="0" w:right="0"/>
        <w:jc w:val="both"/>
        <w:rPr>
          <w:b w:val="0"/>
        </w:rPr>
      </w:pPr>
      <w:r>
        <w:rPr>
          <w:u w:val="none"/>
        </w:rPr>
        <w:t xml:space="preserve">Оплата работы в выходной день установлена ст. 153 ТК РФ: </w:t>
      </w:r>
      <w:r>
        <w:rPr>
          <w:b w:val="0"/>
        </w:rPr>
        <w:t>работа в выходной или</w:t>
      </w:r>
      <w:r>
        <w:rPr>
          <w:b w:val="0"/>
        </w:rPr>
        <w:t xml:space="preserve"> </w:t>
      </w:r>
      <w:r>
        <w:rPr>
          <w:b w:val="0"/>
          <w:strike w:val="0"/>
          <w:color w:val="0000FF"/>
          <w:u w:color="000000" w:val="single"/>
        </w:rPr>
        <w:t>нерабочий праздничный</w:t>
      </w:r>
      <w:r>
        <w:rPr>
          <w:b w:val="0"/>
        </w:rPr>
        <w:t xml:space="preserve"> </w:t>
      </w:r>
      <w:r>
        <w:rPr>
          <w:b w:val="0"/>
        </w:rPr>
        <w:t xml:space="preserve">день оплачивается не менее чем в двойном размере. </w:t>
      </w:r>
      <w:r>
        <w:rPr>
          <w:b w:val="0"/>
        </w:rPr>
        <w:t>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часов).</w:t>
      </w:r>
    </w:p>
    <w:p w14:paraId="0C000000">
      <w:pPr>
        <w:spacing w:after="0" w:before="0" w:line="240" w:lineRule="auto"/>
        <w:ind w:firstLine="850" w:left="0" w:right="0"/>
        <w:jc w:val="both"/>
        <w:rPr>
          <w:b w:val="0"/>
        </w:rPr>
      </w:pPr>
      <w:r>
        <w:rPr>
          <w:b w:val="0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отдыха, который может быть использован в течении года со дня работы в выходной день, или присоединен к отпуску, оплате не подлежит.</w:t>
      </w:r>
    </w:p>
    <w:p w14:paraId="0D000000">
      <w:pPr>
        <w:spacing w:after="0" w:before="0" w:line="240" w:lineRule="auto"/>
        <w:ind w:firstLine="850" w:left="0" w:right="0"/>
        <w:jc w:val="both"/>
        <w:rPr>
          <w:b w:val="0"/>
        </w:rPr>
      </w:pPr>
      <w:r>
        <w:rPr>
          <w:b w:val="0"/>
        </w:rPr>
        <w:t>За нарушение работодателем порядка привлечения работника к сверхурочному труду предусмотрена административная ответственность (</w:t>
      </w:r>
      <w:r>
        <w:t xml:space="preserve"> </w:t>
      </w:r>
      <w:r>
        <w:rPr>
          <w:strike w:val="0"/>
          <w:color w:val="0000FF"/>
          <w:u w:color="000000" w:val="single"/>
        </w:rPr>
        <w:t>ч. 1</w:t>
      </w:r>
      <w:r>
        <w:t>,</w:t>
      </w:r>
      <w:r>
        <w:t xml:space="preserve"> </w:t>
      </w:r>
      <w:r>
        <w:rPr>
          <w:strike w:val="0"/>
          <w:color w:val="0000FF"/>
          <w:u w:color="000000" w:val="single"/>
        </w:rPr>
        <w:t>2 ст. 5.27</w:t>
      </w:r>
      <w:r>
        <w:t xml:space="preserve"> </w:t>
      </w:r>
      <w:r>
        <w:t xml:space="preserve">КоАП РФ, предусматривающая штраф в размере  до пяти тысяч рубей для </w:t>
      </w:r>
      <w:r>
        <w:rPr>
          <w:b w:val="0"/>
        </w:rPr>
        <w:t xml:space="preserve"> лиц, осуществляющих предпринимательскую деятельность без образования юридического лица,  для должностных лиц от одной тысячи до пяти тысяч рублей. для на юридических лиц - от тридцати тысяч до пятидесяти тысяч рублей.</w:t>
      </w:r>
    </w:p>
    <w:p w14:paraId="0E000000">
      <w:pPr>
        <w:spacing w:after="0" w:before="0" w:line="240" w:lineRule="auto"/>
        <w:ind w:firstLine="850" w:left="0" w:right="0"/>
        <w:jc w:val="both"/>
        <w:rPr>
          <w:b w:val="0"/>
        </w:rPr>
      </w:pPr>
      <w:r>
        <w:rPr>
          <w:b w:val="0"/>
        </w:rPr>
        <w:t>При этом если работодателем массово единовременно привлечены работники к сверхурочному труду или труду в выходной день с нарушением установленного порядка, то он может быть привлечен к административной ответственности за каждое нарушение (по каждому работнику отдельно).</w:t>
      </w:r>
      <w:r>
        <w:br/>
      </w:r>
    </w:p>
    <w:p w14:paraId="0F000000">
      <w:pPr>
        <w:spacing w:after="0" w:before="0"/>
        <w:ind w:firstLine="0" w:left="0" w:right="0"/>
        <w:jc w:val="both"/>
        <w:rPr>
          <w:b w:val="0"/>
        </w:rPr>
      </w:pPr>
    </w:p>
    <w:p w14:paraId="10000000">
      <w:pPr>
        <w:spacing w:after="0" w:before="0" w:line="240" w:lineRule="exact"/>
        <w:ind w:firstLine="0" w:left="0" w:right="0"/>
        <w:jc w:val="both"/>
        <w:rPr>
          <w:b w:val="0"/>
        </w:rPr>
      </w:pPr>
      <w:r>
        <w:t>Помощник п</w:t>
      </w:r>
      <w:r>
        <w:rPr>
          <w:b w:val="0"/>
        </w:rPr>
        <w:t>рокурора Слюдянского района</w:t>
      </w:r>
    </w:p>
    <w:p w14:paraId="11000000">
      <w:pPr>
        <w:spacing w:after="0" w:before="0" w:line="240" w:lineRule="exact"/>
        <w:ind w:firstLine="0" w:left="0" w:right="0"/>
        <w:jc w:val="both"/>
        <w:rPr>
          <w:b w:val="0"/>
        </w:rPr>
      </w:pPr>
    </w:p>
    <w:p w14:paraId="12000000">
      <w:pPr>
        <w:spacing w:after="0" w:before="0" w:line="240" w:lineRule="exact"/>
        <w:ind w:firstLine="0" w:left="0" w:right="0"/>
        <w:jc w:val="both"/>
        <w:rPr>
          <w:b w:val="0"/>
        </w:rPr>
      </w:pPr>
      <w:r>
        <w:rPr>
          <w:b w:val="0"/>
        </w:rPr>
        <w:t>Жёлтышева М.И.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2025-07-21T02:08:21Z</dcterms:modified>
</cp:coreProperties>
</file>